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CE5" w:rsidRDefault="00BC485C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5C">
        <w:rPr>
          <w:rFonts w:ascii="Times New Roman" w:hAnsi="Times New Roman" w:cs="Times New Roman"/>
          <w:b/>
          <w:sz w:val="28"/>
          <w:szCs w:val="28"/>
        </w:rPr>
        <w:t>Результаты плановых проверок профессиональной деятельности членов Ассоциации «</w:t>
      </w:r>
      <w:proofErr w:type="spellStart"/>
      <w:r w:rsidRPr="00BC485C">
        <w:rPr>
          <w:rFonts w:ascii="Times New Roman" w:hAnsi="Times New Roman" w:cs="Times New Roman"/>
          <w:b/>
          <w:sz w:val="28"/>
          <w:szCs w:val="28"/>
        </w:rPr>
        <w:t>НацАрбитр</w:t>
      </w:r>
      <w:proofErr w:type="spellEnd"/>
      <w:r w:rsidRPr="00BC485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45ABF" w:rsidRPr="00F45ABF" w:rsidRDefault="00396C09" w:rsidP="00CA6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30.04</w:t>
      </w:r>
      <w:r w:rsidR="000633A4">
        <w:rPr>
          <w:rFonts w:ascii="Times New Roman" w:hAnsi="Times New Roman" w:cs="Times New Roman"/>
          <w:b/>
          <w:sz w:val="28"/>
          <w:szCs w:val="28"/>
        </w:rPr>
        <w:t>.2025</w:t>
      </w:r>
      <w:r w:rsidR="0038063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305AF8">
        <w:rPr>
          <w:rFonts w:ascii="Times New Roman" w:hAnsi="Times New Roman" w:cs="Times New Roman"/>
          <w:b/>
          <w:sz w:val="28"/>
          <w:szCs w:val="28"/>
        </w:rPr>
        <w:t>.</w:t>
      </w:r>
    </w:p>
    <w:p w:rsidR="00BC485C" w:rsidRDefault="00BC485C" w:rsidP="00BC48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2122"/>
        <w:gridCol w:w="2835"/>
        <w:gridCol w:w="5386"/>
        <w:gridCol w:w="1985"/>
        <w:gridCol w:w="2268"/>
      </w:tblGrid>
      <w:tr w:rsidR="00071B69" w:rsidRPr="001A712E" w:rsidTr="00FE788E">
        <w:tc>
          <w:tcPr>
            <w:tcW w:w="2122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283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проверки</w:t>
            </w:r>
          </w:p>
        </w:tc>
        <w:tc>
          <w:tcPr>
            <w:tcW w:w="5386" w:type="dxa"/>
          </w:tcPr>
          <w:p w:rsidR="00071B69" w:rsidRPr="001A712E" w:rsidRDefault="00FE788E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Проверка соответствия условиям членства в Ассоциации; соблюдение требований законодательства при проведении процедур банкротства в отношении следующих должников</w:t>
            </w:r>
          </w:p>
        </w:tc>
        <w:tc>
          <w:tcPr>
            <w:tcW w:w="1985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составления акта </w:t>
            </w:r>
          </w:p>
        </w:tc>
        <w:tc>
          <w:tcPr>
            <w:tcW w:w="2268" w:type="dxa"/>
          </w:tcPr>
          <w:p w:rsidR="00071B69" w:rsidRPr="001A712E" w:rsidRDefault="00071B69" w:rsidP="00BC48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712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рассмотрения</w:t>
            </w:r>
          </w:p>
        </w:tc>
      </w:tr>
      <w:tr w:rsidR="00F12DEF" w:rsidRPr="001A712E" w:rsidTr="00361936">
        <w:trPr>
          <w:trHeight w:val="1539"/>
        </w:trPr>
        <w:tc>
          <w:tcPr>
            <w:tcW w:w="2122" w:type="dxa"/>
          </w:tcPr>
          <w:p w:rsidR="00F12DEF" w:rsidRPr="001A712E" w:rsidRDefault="00396C09" w:rsidP="00396C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Палагин Алексей Леонидович</w:t>
            </w:r>
          </w:p>
        </w:tc>
        <w:tc>
          <w:tcPr>
            <w:tcW w:w="2835" w:type="dxa"/>
          </w:tcPr>
          <w:p w:rsidR="00F12DEF" w:rsidRPr="001A712E" w:rsidRDefault="00396C09" w:rsidP="00063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01.04.2025 г. по 30.04</w:t>
            </w:r>
            <w:r w:rsidR="000633A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9B6C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</w:tcPr>
          <w:p w:rsidR="00F12DEF" w:rsidRPr="00B9212C" w:rsidRDefault="00396C09" w:rsidP="00B92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 w:rsidRPr="0039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Начия</w:t>
            </w:r>
            <w:proofErr w:type="spellEnd"/>
            <w:r w:rsidRPr="0039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6C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1985" w:type="dxa"/>
          </w:tcPr>
          <w:p w:rsidR="00F12DEF" w:rsidRPr="001A712E" w:rsidRDefault="00396C09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="000633A4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2268" w:type="dxa"/>
          </w:tcPr>
          <w:p w:rsidR="00A72DFA" w:rsidRDefault="00E225E9" w:rsidP="00F12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="00041B7C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F12DEF"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DFA" w:rsidRDefault="00A72DFA" w:rsidP="00A72D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2DEF" w:rsidRPr="00A72DFA" w:rsidRDefault="00F12DEF" w:rsidP="00A72DF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C09" w:rsidRPr="001A712E" w:rsidTr="00361936">
        <w:trPr>
          <w:trHeight w:val="1539"/>
        </w:trPr>
        <w:tc>
          <w:tcPr>
            <w:tcW w:w="2122" w:type="dxa"/>
          </w:tcPr>
          <w:p w:rsidR="00396C09" w:rsidRPr="001A712E" w:rsidRDefault="003D6F88" w:rsidP="00396C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Панин Владимир Иванович</w:t>
            </w:r>
          </w:p>
        </w:tc>
        <w:tc>
          <w:tcPr>
            <w:tcW w:w="2835" w:type="dxa"/>
          </w:tcPr>
          <w:p w:rsidR="00396C09" w:rsidRPr="001A712E" w:rsidRDefault="00396C09" w:rsidP="00396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01.04.2025 г. по 30.04.2025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86" w:type="dxa"/>
          </w:tcPr>
          <w:p w:rsidR="00396C09" w:rsidRPr="00B9212C" w:rsidRDefault="003D6F88" w:rsidP="00396C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Уваровский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маслозавод-элеватор»,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Сусоева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И., Дроздова У. В., Медведева О. Н., Пехтерев А. С., Суханов С. Д.,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Карпекина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 А.,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Шестова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В., Власова Е. Н.,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Ашитко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В., Журавлева Т. А., Мишина Н. Н., Кузнецов Е. А.,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Казорин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Апалькова А. С., Коростелев А. И.,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Смердова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Я. А.,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Пузаненкова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А., Головина Э. П.,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Гирлин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Н., Голованов М. В., Назаров В. А.,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Колобкова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А., Задонский А. А., Морозова Н. И.,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Рюжанова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О.,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Лузик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С., Ильина Н. В., Тюленев С. А.,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Каипов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Р., Николаев И. Н.,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Иршинская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Н.,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Сехина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Г., Белобородов Е. О.,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Бирчак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 С., Нечаева В. В.,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Славогородская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Е., Романенко М. М., Агеева Н. В., Самусенко Т. В., Сычева В. И., Васильков М. Н., Карпов П. С.,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Зимонин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 К.,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Дробков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В., Новиков М. М., Тришина Я. В., Королёва М. А., Матвеева Г. И.,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Михалькова</w:t>
            </w:r>
            <w:proofErr w:type="spellEnd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 М.</w:t>
            </w:r>
          </w:p>
        </w:tc>
        <w:tc>
          <w:tcPr>
            <w:tcW w:w="1985" w:type="dxa"/>
          </w:tcPr>
          <w:p w:rsidR="00396C09" w:rsidRDefault="00396C09" w:rsidP="00396C09">
            <w:pPr>
              <w:jc w:val="center"/>
            </w:pPr>
            <w:r w:rsidRPr="0026161D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2268" w:type="dxa"/>
          </w:tcPr>
          <w:p w:rsidR="003D6F88" w:rsidRDefault="003D6F88" w:rsidP="003D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396C09" w:rsidRPr="00A72DFA" w:rsidRDefault="00396C09" w:rsidP="00396C09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88" w:rsidRPr="001A712E" w:rsidTr="00361936">
        <w:trPr>
          <w:trHeight w:val="1539"/>
        </w:trPr>
        <w:tc>
          <w:tcPr>
            <w:tcW w:w="2122" w:type="dxa"/>
          </w:tcPr>
          <w:p w:rsidR="003D6F88" w:rsidRPr="001A712E" w:rsidRDefault="003D6F88" w:rsidP="003D6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Кириченко Иван Сергеевич</w:t>
            </w:r>
          </w:p>
        </w:tc>
        <w:tc>
          <w:tcPr>
            <w:tcW w:w="2835" w:type="dxa"/>
          </w:tcPr>
          <w:p w:rsidR="003D6F88" w:rsidRPr="001A712E" w:rsidRDefault="003D6F88" w:rsidP="003D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01.04.2025 г. по 30.04.2025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86" w:type="dxa"/>
          </w:tcPr>
          <w:p w:rsidR="003D6F88" w:rsidRPr="00302789" w:rsidRDefault="003D6F88" w:rsidP="003D6F88">
            <w:pPr>
              <w:tabs>
                <w:tab w:val="left" w:pos="15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Строймонтаж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-М», ООО «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Альциона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», ООО «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Веротайл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», ООО «ИНВЕСТПРОЕКТ», ООО «КОНСУЛ РУС»</w:t>
            </w:r>
          </w:p>
        </w:tc>
        <w:tc>
          <w:tcPr>
            <w:tcW w:w="1985" w:type="dxa"/>
          </w:tcPr>
          <w:p w:rsidR="003D6F88" w:rsidRDefault="003D6F88" w:rsidP="003D6F88">
            <w:pPr>
              <w:jc w:val="center"/>
            </w:pPr>
            <w:r w:rsidRPr="0026161D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2268" w:type="dxa"/>
          </w:tcPr>
          <w:p w:rsidR="003D6F88" w:rsidRDefault="003D6F88" w:rsidP="003D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3D6F88" w:rsidRPr="00A72DFA" w:rsidRDefault="003D6F88" w:rsidP="003D6F8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88" w:rsidRPr="001A712E" w:rsidTr="00361936">
        <w:trPr>
          <w:trHeight w:val="1539"/>
        </w:trPr>
        <w:tc>
          <w:tcPr>
            <w:tcW w:w="2122" w:type="dxa"/>
          </w:tcPr>
          <w:p w:rsidR="003D6F88" w:rsidRPr="00302789" w:rsidRDefault="003D6F88" w:rsidP="003D6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Елизарова Элла </w:t>
            </w:r>
            <w:proofErr w:type="spellStart"/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Фанзильевна</w:t>
            </w:r>
            <w:proofErr w:type="spellEnd"/>
          </w:p>
        </w:tc>
        <w:tc>
          <w:tcPr>
            <w:tcW w:w="2835" w:type="dxa"/>
          </w:tcPr>
          <w:p w:rsidR="003D6F88" w:rsidRDefault="003D6F88" w:rsidP="003D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01.04.2025 г. по 30.04.2025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86" w:type="dxa"/>
          </w:tcPr>
          <w:p w:rsidR="003D6F88" w:rsidRPr="00302789" w:rsidRDefault="003D6F88" w:rsidP="003D6F88">
            <w:pPr>
              <w:tabs>
                <w:tab w:val="left" w:pos="15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Экострой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-экспертиза», ООО «НПО «РС-ТЕЛЕКОМ»,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Сибаева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Э. Ф., Кошелева Ф. Х., Зыбина А. О., Ларионов И. О., Сухоруков Ю. А., Козлова Л. П., Авилова Э. М., Ларкин А. В.,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Ишутина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Т. А., Столяров А. А., Токарева И. А.,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Каиткулова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Г. М.,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Габдрахманова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Р. Ф.,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Исемберлиева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С. Б.,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Насибуллина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З. Х., Нургалиева Н. С.,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Мукминова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А. Н.,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Сатяева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Ф. Ф., Дашкова И. А.,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Курмашева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А. М.,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Пташко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С. А., Хасанов И. М.,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Волик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А. Б.,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Айсина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М. С.,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Файрузов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И. Р., Акимов С. В., Леонтьев Н. А., Мезенцев В. А.,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Саяхутдинов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Р. Т., Гельдиев Ч. Г.,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Ямщикова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Е. В., Михайлов М. И., Ларин А. Г.,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Киньшаков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Н. В.,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Фаизова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Ю. Ш.,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Ханова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Л. Х.,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Р. Р.,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Галеев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А. Ф., Семин В. А.,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Ватрасова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Р. Р., Грачева Е. А.,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Усаев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А. А., Новичкова Р. А., Дятлова А. А.,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Хамитова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А. И.,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Саетов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Ф. Ф., Королёва Л. В.,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Галоян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А. А.</w:t>
            </w:r>
          </w:p>
        </w:tc>
        <w:tc>
          <w:tcPr>
            <w:tcW w:w="1985" w:type="dxa"/>
          </w:tcPr>
          <w:p w:rsidR="003D6F88" w:rsidRDefault="003D6F88" w:rsidP="003D6F88">
            <w:pPr>
              <w:jc w:val="center"/>
            </w:pPr>
            <w:r w:rsidRPr="0026161D">
              <w:rPr>
                <w:rFonts w:ascii="Times New Roman" w:hAnsi="Times New Roman" w:cs="Times New Roman"/>
                <w:sz w:val="20"/>
                <w:szCs w:val="20"/>
              </w:rPr>
              <w:t>30.04.2025</w:t>
            </w:r>
          </w:p>
        </w:tc>
        <w:tc>
          <w:tcPr>
            <w:tcW w:w="2268" w:type="dxa"/>
          </w:tcPr>
          <w:p w:rsidR="003D6F88" w:rsidRDefault="003D6F88" w:rsidP="003D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3D6F88" w:rsidRPr="00A72DFA" w:rsidRDefault="003D6F88" w:rsidP="003D6F8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F88" w:rsidRPr="001A712E" w:rsidTr="00361936">
        <w:trPr>
          <w:trHeight w:val="1539"/>
        </w:trPr>
        <w:tc>
          <w:tcPr>
            <w:tcW w:w="2122" w:type="dxa"/>
          </w:tcPr>
          <w:p w:rsidR="003D6F88" w:rsidRPr="00302789" w:rsidRDefault="003D6F88" w:rsidP="003D6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6F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Гончаров Антон Дмитриевич</w:t>
            </w:r>
          </w:p>
        </w:tc>
        <w:tc>
          <w:tcPr>
            <w:tcW w:w="2835" w:type="dxa"/>
          </w:tcPr>
          <w:p w:rsidR="003D6F88" w:rsidRDefault="003D6F88" w:rsidP="003D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01.04.2025 г. по 30.04.2025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5386" w:type="dxa"/>
          </w:tcPr>
          <w:p w:rsidR="003D6F88" w:rsidRPr="00302789" w:rsidRDefault="003D6F88" w:rsidP="003D6F88">
            <w:pPr>
              <w:tabs>
                <w:tab w:val="left" w:pos="153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ПЭК «4-УРОВНЕВАЯ АВТОСТОЯНКА "ШЕЙНКМАНА-73», ООО «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Уралцветметстрой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», ООО «Каменный цветок 2», ООО «АВТОМАКС», ООО «Академический», ООО «УК «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Квартал»,ООО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Корунд»,Эрнст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И. В.,  </w:t>
            </w:r>
            <w:proofErr w:type="spellStart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>Кисняшкин</w:t>
            </w:r>
            <w:proofErr w:type="spellEnd"/>
            <w:r w:rsidRPr="003D6F88">
              <w:rPr>
                <w:rFonts w:ascii="Times New Roman" w:hAnsi="Times New Roman" w:cs="Times New Roman"/>
                <w:sz w:val="20"/>
                <w:szCs w:val="20"/>
              </w:rPr>
              <w:t xml:space="preserve"> В. Ф. и Клименко С. В., Виноградов Х. Е., Глазырин А. В., Щелконогова Е. Ю.</w:t>
            </w:r>
          </w:p>
        </w:tc>
        <w:tc>
          <w:tcPr>
            <w:tcW w:w="1985" w:type="dxa"/>
          </w:tcPr>
          <w:p w:rsidR="003D6F88" w:rsidRDefault="003D6F88" w:rsidP="003D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3D6F88" w:rsidRDefault="003D6F88" w:rsidP="003D6F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Нарушения </w:t>
            </w:r>
            <w:r w:rsidRPr="001A712E">
              <w:rPr>
                <w:rFonts w:ascii="Times New Roman" w:hAnsi="Times New Roman" w:cs="Times New Roman"/>
                <w:sz w:val="20"/>
                <w:szCs w:val="20"/>
              </w:rPr>
              <w:t>выявлены</w:t>
            </w:r>
          </w:p>
          <w:p w:rsidR="003D6F88" w:rsidRDefault="003D6F88" w:rsidP="003D6F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85C" w:rsidRPr="00BC485C" w:rsidRDefault="00BC485C" w:rsidP="003E2E1B">
      <w:pPr>
        <w:rPr>
          <w:rFonts w:ascii="Times New Roman" w:hAnsi="Times New Roman" w:cs="Times New Roman"/>
          <w:b/>
          <w:sz w:val="28"/>
          <w:szCs w:val="28"/>
        </w:rPr>
      </w:pPr>
    </w:p>
    <w:sectPr w:rsidR="00BC485C" w:rsidRPr="00BC485C" w:rsidSect="00071B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26DB6"/>
    <w:multiLevelType w:val="hybridMultilevel"/>
    <w:tmpl w:val="544E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35F4D"/>
    <w:multiLevelType w:val="hybridMultilevel"/>
    <w:tmpl w:val="3654A3F4"/>
    <w:lvl w:ilvl="0" w:tplc="FFE82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5C95"/>
    <w:multiLevelType w:val="hybridMultilevel"/>
    <w:tmpl w:val="DD06C1F0"/>
    <w:lvl w:ilvl="0" w:tplc="91B44B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06"/>
    <w:rsid w:val="00030D66"/>
    <w:rsid w:val="00041B7C"/>
    <w:rsid w:val="00045406"/>
    <w:rsid w:val="000633A4"/>
    <w:rsid w:val="00071B69"/>
    <w:rsid w:val="000E4E3B"/>
    <w:rsid w:val="00106C68"/>
    <w:rsid w:val="00166CCA"/>
    <w:rsid w:val="00171C83"/>
    <w:rsid w:val="00186502"/>
    <w:rsid w:val="001A712E"/>
    <w:rsid w:val="00215960"/>
    <w:rsid w:val="00225C19"/>
    <w:rsid w:val="002733C0"/>
    <w:rsid w:val="00280CE0"/>
    <w:rsid w:val="002C4882"/>
    <w:rsid w:val="00302789"/>
    <w:rsid w:val="00305AF8"/>
    <w:rsid w:val="003170A3"/>
    <w:rsid w:val="00361936"/>
    <w:rsid w:val="00373214"/>
    <w:rsid w:val="00380630"/>
    <w:rsid w:val="00391B66"/>
    <w:rsid w:val="00396C09"/>
    <w:rsid w:val="003D2832"/>
    <w:rsid w:val="003D6F88"/>
    <w:rsid w:val="003E1258"/>
    <w:rsid w:val="003E2E1B"/>
    <w:rsid w:val="00457709"/>
    <w:rsid w:val="004A30BC"/>
    <w:rsid w:val="004F541F"/>
    <w:rsid w:val="00550E0B"/>
    <w:rsid w:val="00557B38"/>
    <w:rsid w:val="005A424A"/>
    <w:rsid w:val="005C347A"/>
    <w:rsid w:val="005C37B1"/>
    <w:rsid w:val="005F478F"/>
    <w:rsid w:val="006227D9"/>
    <w:rsid w:val="006664D0"/>
    <w:rsid w:val="006813EF"/>
    <w:rsid w:val="006B0E6B"/>
    <w:rsid w:val="00701144"/>
    <w:rsid w:val="00723B06"/>
    <w:rsid w:val="00736D2D"/>
    <w:rsid w:val="007625B3"/>
    <w:rsid w:val="007B0342"/>
    <w:rsid w:val="007B603B"/>
    <w:rsid w:val="008100F8"/>
    <w:rsid w:val="00867D82"/>
    <w:rsid w:val="008B6B92"/>
    <w:rsid w:val="008C0060"/>
    <w:rsid w:val="008C48C5"/>
    <w:rsid w:val="00901807"/>
    <w:rsid w:val="00920830"/>
    <w:rsid w:val="00927036"/>
    <w:rsid w:val="00933179"/>
    <w:rsid w:val="00962A29"/>
    <w:rsid w:val="009A1D70"/>
    <w:rsid w:val="009B12CB"/>
    <w:rsid w:val="009B557F"/>
    <w:rsid w:val="009B6C08"/>
    <w:rsid w:val="009C2BCD"/>
    <w:rsid w:val="009C5556"/>
    <w:rsid w:val="00A72DFA"/>
    <w:rsid w:val="00AD3EA4"/>
    <w:rsid w:val="00AF5045"/>
    <w:rsid w:val="00B35E68"/>
    <w:rsid w:val="00B51761"/>
    <w:rsid w:val="00B810C9"/>
    <w:rsid w:val="00B9212C"/>
    <w:rsid w:val="00BB6555"/>
    <w:rsid w:val="00BC485C"/>
    <w:rsid w:val="00BF280A"/>
    <w:rsid w:val="00C20B48"/>
    <w:rsid w:val="00C23CAA"/>
    <w:rsid w:val="00C65A43"/>
    <w:rsid w:val="00CA3D72"/>
    <w:rsid w:val="00CA6CE5"/>
    <w:rsid w:val="00CC1689"/>
    <w:rsid w:val="00CE1A07"/>
    <w:rsid w:val="00DC7E5F"/>
    <w:rsid w:val="00DD00FC"/>
    <w:rsid w:val="00E03CB6"/>
    <w:rsid w:val="00E07063"/>
    <w:rsid w:val="00E225E9"/>
    <w:rsid w:val="00E22BED"/>
    <w:rsid w:val="00E26C78"/>
    <w:rsid w:val="00E50D88"/>
    <w:rsid w:val="00E56CF6"/>
    <w:rsid w:val="00E61D39"/>
    <w:rsid w:val="00EB1046"/>
    <w:rsid w:val="00EB3013"/>
    <w:rsid w:val="00F12DEF"/>
    <w:rsid w:val="00F45ABF"/>
    <w:rsid w:val="00FA1DEB"/>
    <w:rsid w:val="00FC6FB6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A040"/>
  <w15:chartTrackingRefBased/>
  <w15:docId w15:val="{5932E45A-2F74-4BF8-B235-8B1C04C5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E542B-70A7-44C0-8187-BA76B66F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dcterms:created xsi:type="dcterms:W3CDTF">2022-03-01T10:11:00Z</dcterms:created>
  <dcterms:modified xsi:type="dcterms:W3CDTF">2025-05-13T09:07:00Z</dcterms:modified>
</cp:coreProperties>
</file>